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9628" w14:textId="2FC57C04" w:rsidR="00B570AB" w:rsidRDefault="007C7378">
      <w:pPr>
        <w:spacing w:after="0"/>
        <w:ind w:left="65"/>
        <w:jc w:val="center"/>
      </w:pPr>
      <w:r>
        <w:rPr>
          <w:sz w:val="50"/>
        </w:rPr>
        <w:t>Stony Brook Pediatrics, P.C., FAAP</w:t>
      </w:r>
    </w:p>
    <w:p w14:paraId="38FD5ADE" w14:textId="77777777" w:rsidR="00B570AB" w:rsidRDefault="007C7378">
      <w:pPr>
        <w:spacing w:after="0"/>
        <w:ind w:left="72"/>
        <w:jc w:val="center"/>
      </w:pPr>
      <w:r>
        <w:rPr>
          <w:sz w:val="30"/>
        </w:rPr>
        <w:t>Quality Health Care for Infants, Children &amp; Teens</w:t>
      </w:r>
    </w:p>
    <w:p w14:paraId="6A93C46C" w14:textId="77777777" w:rsidR="00B570AB" w:rsidRDefault="007C7378">
      <w:pPr>
        <w:spacing w:after="10"/>
        <w:ind w:left="339"/>
      </w:pPr>
      <w:r>
        <w:rPr>
          <w:noProof/>
        </w:rPr>
        <mc:AlternateContent>
          <mc:Choice Requires="wpg">
            <w:drawing>
              <wp:inline distT="0" distB="0" distL="0" distR="0" wp14:anchorId="328C1BA9" wp14:editId="440DF9FC">
                <wp:extent cx="5567399" cy="18288"/>
                <wp:effectExtent l="0" t="0" r="0" b="0"/>
                <wp:docPr id="997" name="Group 997"/>
                <wp:cNvGraphicFramePr/>
                <a:graphic xmlns:a="http://schemas.openxmlformats.org/drawingml/2006/main">
                  <a:graphicData uri="http://schemas.microsoft.com/office/word/2010/wordprocessingGroup">
                    <wpg:wgp>
                      <wpg:cNvGrpSpPr/>
                      <wpg:grpSpPr>
                        <a:xfrm>
                          <a:off x="0" y="0"/>
                          <a:ext cx="5567399" cy="18288"/>
                          <a:chOff x="0" y="0"/>
                          <a:chExt cx="5567399" cy="18288"/>
                        </a:xfrm>
                      </wpg:grpSpPr>
                      <wps:wsp>
                        <wps:cNvPr id="996" name="Shape 996"/>
                        <wps:cNvSpPr/>
                        <wps:spPr>
                          <a:xfrm>
                            <a:off x="0" y="0"/>
                            <a:ext cx="5567399" cy="18288"/>
                          </a:xfrm>
                          <a:custGeom>
                            <a:avLst/>
                            <a:gdLst/>
                            <a:ahLst/>
                            <a:cxnLst/>
                            <a:rect l="0" t="0" r="0" b="0"/>
                            <a:pathLst>
                              <a:path w="5567399" h="18288">
                                <a:moveTo>
                                  <a:pt x="0" y="9144"/>
                                </a:moveTo>
                                <a:lnTo>
                                  <a:pt x="5567399"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97" style="width:438.378pt;height:1.44pt;mso-position-horizontal-relative:char;mso-position-vertical-relative:line" coordsize="55673,182">
                <v:shape id="Shape 996" style="position:absolute;width:55673;height:182;left:0;top:0;" coordsize="5567399,18288" path="m0,9144l5567399,9144">
                  <v:stroke weight="1.44pt" endcap="flat" joinstyle="miter" miterlimit="1" on="true" color="#000000"/>
                  <v:fill on="false" color="#000000"/>
                </v:shape>
              </v:group>
            </w:pict>
          </mc:Fallback>
        </mc:AlternateContent>
      </w:r>
    </w:p>
    <w:p w14:paraId="41E351E7" w14:textId="77777777" w:rsidR="00B570AB" w:rsidRDefault="007C7378">
      <w:pPr>
        <w:spacing w:after="0"/>
        <w:ind w:left="86"/>
        <w:jc w:val="center"/>
      </w:pPr>
      <w:r>
        <w:rPr>
          <w:sz w:val="18"/>
        </w:rPr>
        <w:t>Dansville Office 22 Red Jacket Street Dansville NY 14437 Phone (585) 335-5200 Fax (585) 335-8579</w:t>
      </w:r>
    </w:p>
    <w:p w14:paraId="48C9EF9F" w14:textId="356157FC" w:rsidR="00B570AB" w:rsidRDefault="007C7378">
      <w:pPr>
        <w:spacing w:after="261"/>
        <w:ind w:left="570"/>
      </w:pPr>
      <w:r>
        <w:rPr>
          <w:sz w:val="20"/>
        </w:rPr>
        <w:t>Geneseo Office 50 E. South Street Suite 400 Geneseo NY 14454 Phone (585) 243-9340 Fax (585) 243-9344</w:t>
      </w:r>
    </w:p>
    <w:p w14:paraId="05FA8566" w14:textId="7D87B5F3" w:rsidR="00B570AB" w:rsidRDefault="007C7378">
      <w:pPr>
        <w:spacing w:after="3"/>
        <w:ind w:left="161" w:hanging="10"/>
        <w:jc w:val="center"/>
      </w:pPr>
      <w:r>
        <w:rPr>
          <w:sz w:val="24"/>
        </w:rPr>
        <w:t xml:space="preserve"> Deanna Lyons, MD Jennifer Graham, MD Jason Elwell, MD</w:t>
      </w:r>
    </w:p>
    <w:p w14:paraId="76DC5D56" w14:textId="64E87366" w:rsidR="00B570AB" w:rsidRDefault="007C7378">
      <w:pPr>
        <w:spacing w:after="3"/>
        <w:ind w:left="161" w:right="22" w:hanging="10"/>
        <w:jc w:val="center"/>
      </w:pPr>
      <w:r>
        <w:rPr>
          <w:sz w:val="24"/>
        </w:rPr>
        <w:t xml:space="preserve"> Kathryn Edwards, PNP, Kathryn </w:t>
      </w:r>
      <w:r w:rsidR="005C4F0A">
        <w:rPr>
          <w:sz w:val="24"/>
        </w:rPr>
        <w:t>Bennett</w:t>
      </w:r>
      <w:r>
        <w:rPr>
          <w:sz w:val="24"/>
        </w:rPr>
        <w:t>, PNP Lacey Fox-Smith, PNP, Jordanne Swanson, PNP</w:t>
      </w:r>
    </w:p>
    <w:p w14:paraId="7EF5B0C9" w14:textId="707631ED" w:rsidR="00B570AB" w:rsidRDefault="007C7378" w:rsidP="0046390D">
      <w:pPr>
        <w:spacing w:after="3"/>
        <w:ind w:left="360" w:right="195"/>
        <w:jc w:val="center"/>
        <w:rPr>
          <w:sz w:val="24"/>
        </w:rPr>
      </w:pPr>
      <w:r w:rsidRPr="0046390D">
        <w:rPr>
          <w:sz w:val="24"/>
        </w:rPr>
        <w:t>Caitlin Albano, RPA-C Patricia Wheeler, RPA-C</w:t>
      </w:r>
    </w:p>
    <w:p w14:paraId="01663D4C" w14:textId="4A4A4B2D" w:rsidR="0046390D" w:rsidRDefault="0046390D" w:rsidP="0046390D">
      <w:pPr>
        <w:spacing w:after="3"/>
        <w:ind w:left="360" w:right="195"/>
        <w:jc w:val="center"/>
        <w:rPr>
          <w:sz w:val="24"/>
        </w:rPr>
      </w:pPr>
    </w:p>
    <w:p w14:paraId="522B92C2" w14:textId="71A5F8A0" w:rsidR="0046390D" w:rsidRDefault="0046390D" w:rsidP="0046390D">
      <w:pPr>
        <w:spacing w:after="3"/>
        <w:ind w:right="195"/>
        <w:jc w:val="center"/>
      </w:pPr>
    </w:p>
    <w:p w14:paraId="073FF40F" w14:textId="3B82A683" w:rsidR="0046390D" w:rsidRDefault="0046390D" w:rsidP="0046390D">
      <w:pPr>
        <w:spacing w:after="3"/>
        <w:ind w:right="195"/>
        <w:jc w:val="center"/>
      </w:pPr>
    </w:p>
    <w:p w14:paraId="47D9410E" w14:textId="77777777" w:rsidR="00506812" w:rsidRPr="00506812" w:rsidRDefault="00506812" w:rsidP="00506812">
      <w:pPr>
        <w:rPr>
          <w:rFonts w:asciiTheme="minorHAnsi" w:eastAsiaTheme="minorHAnsi" w:hAnsiTheme="minorHAnsi" w:cstheme="minorBidi"/>
          <w:color w:val="auto"/>
        </w:rPr>
      </w:pPr>
      <w:r w:rsidRPr="00506812">
        <w:rPr>
          <w:rFonts w:asciiTheme="minorHAnsi" w:eastAsiaTheme="minorHAnsi" w:hAnsiTheme="minorHAnsi" w:cstheme="minorBidi"/>
          <w:color w:val="auto"/>
        </w:rPr>
        <w:t>To our Stony Brook Pediatrics Families:</w:t>
      </w:r>
    </w:p>
    <w:p w14:paraId="74A1A2BB" w14:textId="77777777" w:rsidR="00506812" w:rsidRPr="00506812" w:rsidRDefault="00506812" w:rsidP="00506812">
      <w:pPr>
        <w:rPr>
          <w:rFonts w:asciiTheme="minorHAnsi" w:eastAsiaTheme="minorHAnsi" w:hAnsiTheme="minorHAnsi" w:cstheme="minorBidi"/>
          <w:color w:val="auto"/>
        </w:rPr>
      </w:pPr>
      <w:r w:rsidRPr="00506812">
        <w:rPr>
          <w:rFonts w:asciiTheme="minorHAnsi" w:eastAsiaTheme="minorHAnsi" w:hAnsiTheme="minorHAnsi" w:cstheme="minorBidi"/>
          <w:color w:val="auto"/>
        </w:rPr>
        <w:t xml:space="preserve">Before we made the decision to get a COVID-19 vaccine, we all took time to review the facts and the science. We were convinced that the vaccines are highly effective and safe. In fact, after being fully vaccinated, none of the tens of thousands of trial participants were hospitalized or died from COVID-19. That gave us the confidence we needed to get the vaccine as soon as it was offered to us. If </w:t>
      </w:r>
      <w:proofErr w:type="gramStart"/>
      <w:r w:rsidRPr="00506812">
        <w:rPr>
          <w:rFonts w:asciiTheme="minorHAnsi" w:eastAsiaTheme="minorHAnsi" w:hAnsiTheme="minorHAnsi" w:cstheme="minorBidi"/>
          <w:color w:val="auto"/>
        </w:rPr>
        <w:t>you’re</w:t>
      </w:r>
      <w:proofErr w:type="gramEnd"/>
      <w:r w:rsidRPr="00506812">
        <w:rPr>
          <w:rFonts w:asciiTheme="minorHAnsi" w:eastAsiaTheme="minorHAnsi" w:hAnsiTheme="minorHAnsi" w:cstheme="minorBidi"/>
          <w:color w:val="auto"/>
        </w:rPr>
        <w:t xml:space="preserve"> still trying to decide if you or your child will get a COVID vaccine, we strongly recommend that you get vaccinated as soon as it’s available to you. Your health, and the health of our community, is incredibly important to our practice, and the COVID-19 vaccine will help protect you and your loved ones from getting sick. And it will help us all get back to doing the things we love. We want to make sure you have the information you need to make the decision </w:t>
      </w:r>
      <w:proofErr w:type="gramStart"/>
      <w:r w:rsidRPr="00506812">
        <w:rPr>
          <w:rFonts w:asciiTheme="minorHAnsi" w:eastAsiaTheme="minorHAnsi" w:hAnsiTheme="minorHAnsi" w:cstheme="minorBidi"/>
          <w:color w:val="auto"/>
        </w:rPr>
        <w:t>that’s</w:t>
      </w:r>
      <w:proofErr w:type="gramEnd"/>
      <w:r w:rsidRPr="00506812">
        <w:rPr>
          <w:rFonts w:asciiTheme="minorHAnsi" w:eastAsiaTheme="minorHAnsi" w:hAnsiTheme="minorHAnsi" w:cstheme="minorBidi"/>
          <w:color w:val="auto"/>
        </w:rPr>
        <w:t xml:space="preserve"> right for you. If you have any questions, please contact us.  We hope to be able to offer the vaccine in our offices in the next few weeks.  In the meantime, if you are ready to be vaccinated, visit your local health department or pharmacy websites. Below are a few options:</w:t>
      </w:r>
    </w:p>
    <w:p w14:paraId="77ECC84E" w14:textId="77777777" w:rsidR="00506812" w:rsidRPr="00506812" w:rsidRDefault="00506812" w:rsidP="00506812">
      <w:pPr>
        <w:numPr>
          <w:ilvl w:val="0"/>
          <w:numId w:val="2"/>
        </w:numPr>
        <w:contextualSpacing/>
        <w:rPr>
          <w:rFonts w:asciiTheme="minorHAnsi" w:eastAsiaTheme="minorHAnsi" w:hAnsiTheme="minorHAnsi" w:cstheme="minorBidi"/>
          <w:color w:val="auto"/>
        </w:rPr>
      </w:pPr>
      <w:hyperlink r:id="rId6" w:history="1">
        <w:r w:rsidRPr="00506812">
          <w:rPr>
            <w:rFonts w:asciiTheme="minorHAnsi" w:eastAsiaTheme="minorHAnsi" w:hAnsiTheme="minorHAnsi" w:cstheme="minorBidi"/>
            <w:color w:val="0563C1" w:themeColor="hyperlink"/>
            <w:u w:val="single"/>
          </w:rPr>
          <w:t>https://www.flvaccinehub.com/</w:t>
        </w:r>
      </w:hyperlink>
    </w:p>
    <w:p w14:paraId="51CD5996" w14:textId="77777777" w:rsidR="00506812" w:rsidRPr="00506812" w:rsidRDefault="00506812" w:rsidP="00506812">
      <w:pPr>
        <w:numPr>
          <w:ilvl w:val="0"/>
          <w:numId w:val="2"/>
        </w:numPr>
        <w:contextualSpacing/>
        <w:rPr>
          <w:rFonts w:asciiTheme="minorHAnsi" w:eastAsiaTheme="minorHAnsi" w:hAnsiTheme="minorHAnsi" w:cstheme="minorBidi"/>
          <w:color w:val="auto"/>
        </w:rPr>
      </w:pPr>
      <w:hyperlink r:id="rId7" w:history="1">
        <w:r w:rsidRPr="00506812">
          <w:rPr>
            <w:rFonts w:asciiTheme="minorHAnsi" w:eastAsiaTheme="minorHAnsi" w:hAnsiTheme="minorHAnsi" w:cstheme="minorBidi"/>
            <w:color w:val="0563C1" w:themeColor="hyperlink"/>
            <w:u w:val="single"/>
          </w:rPr>
          <w:t>https://www.livingstoncounty.us/1234/COVID-19-Vaccine-Clinics</w:t>
        </w:r>
      </w:hyperlink>
    </w:p>
    <w:p w14:paraId="4DF2B612" w14:textId="77777777" w:rsidR="00506812" w:rsidRPr="00506812" w:rsidRDefault="00506812" w:rsidP="00506812">
      <w:pPr>
        <w:numPr>
          <w:ilvl w:val="0"/>
          <w:numId w:val="2"/>
        </w:numPr>
        <w:contextualSpacing/>
        <w:rPr>
          <w:rFonts w:asciiTheme="minorHAnsi" w:eastAsiaTheme="minorHAnsi" w:hAnsiTheme="minorHAnsi" w:cstheme="minorBidi"/>
          <w:color w:val="auto"/>
        </w:rPr>
      </w:pPr>
      <w:hyperlink r:id="rId8" w:history="1">
        <w:r w:rsidRPr="00506812">
          <w:rPr>
            <w:rFonts w:asciiTheme="minorHAnsi" w:eastAsiaTheme="minorHAnsi" w:hAnsiTheme="minorHAnsi" w:cstheme="minorBidi"/>
            <w:color w:val="0563C1" w:themeColor="hyperlink"/>
            <w:u w:val="single"/>
          </w:rPr>
          <w:t>https://www.steubencony.org/pages.asp?PID=13959</w:t>
        </w:r>
      </w:hyperlink>
      <w:r w:rsidRPr="00506812">
        <w:rPr>
          <w:rFonts w:asciiTheme="minorHAnsi" w:eastAsiaTheme="minorHAnsi" w:hAnsiTheme="minorHAnsi" w:cstheme="minorBidi"/>
          <w:color w:val="auto"/>
        </w:rPr>
        <w:t xml:space="preserve"> </w:t>
      </w:r>
    </w:p>
    <w:p w14:paraId="733F9D90" w14:textId="77777777" w:rsidR="00506812" w:rsidRPr="00506812" w:rsidRDefault="00506812" w:rsidP="00506812">
      <w:pPr>
        <w:numPr>
          <w:ilvl w:val="0"/>
          <w:numId w:val="2"/>
        </w:numPr>
        <w:contextualSpacing/>
        <w:rPr>
          <w:rFonts w:asciiTheme="minorHAnsi" w:eastAsiaTheme="minorHAnsi" w:hAnsiTheme="minorHAnsi" w:cstheme="minorBidi"/>
          <w:color w:val="auto"/>
        </w:rPr>
      </w:pPr>
      <w:hyperlink r:id="rId9" w:history="1">
        <w:r w:rsidRPr="00506812">
          <w:rPr>
            <w:rFonts w:asciiTheme="minorHAnsi" w:eastAsiaTheme="minorHAnsi" w:hAnsiTheme="minorHAnsi" w:cstheme="minorBidi"/>
            <w:color w:val="0563C1" w:themeColor="hyperlink"/>
            <w:u w:val="single"/>
          </w:rPr>
          <w:t>https://www.wyomingco.net/595/COVID-19</w:t>
        </w:r>
      </w:hyperlink>
      <w:r w:rsidRPr="00506812">
        <w:rPr>
          <w:rFonts w:asciiTheme="minorHAnsi" w:eastAsiaTheme="minorHAnsi" w:hAnsiTheme="minorHAnsi" w:cstheme="minorBidi"/>
          <w:color w:val="auto"/>
        </w:rPr>
        <w:t xml:space="preserve"> </w:t>
      </w:r>
    </w:p>
    <w:p w14:paraId="6A8C9306" w14:textId="77777777" w:rsidR="00506812" w:rsidRPr="00506812" w:rsidRDefault="00506812" w:rsidP="00506812">
      <w:pPr>
        <w:numPr>
          <w:ilvl w:val="0"/>
          <w:numId w:val="2"/>
        </w:numPr>
        <w:contextualSpacing/>
        <w:rPr>
          <w:rFonts w:asciiTheme="minorHAnsi" w:eastAsiaTheme="minorHAnsi" w:hAnsiTheme="minorHAnsi" w:cstheme="minorBidi"/>
          <w:color w:val="auto"/>
        </w:rPr>
      </w:pPr>
      <w:hyperlink r:id="rId10" w:history="1">
        <w:r w:rsidRPr="00506812">
          <w:rPr>
            <w:rFonts w:asciiTheme="minorHAnsi" w:eastAsiaTheme="minorHAnsi" w:hAnsiTheme="minorHAnsi" w:cstheme="minorBidi"/>
            <w:color w:val="0563C1" w:themeColor="hyperlink"/>
            <w:u w:val="single"/>
          </w:rPr>
          <w:t>https://www.cvs.com/immunizations/covid-19-vaccine</w:t>
        </w:r>
      </w:hyperlink>
      <w:r w:rsidRPr="00506812">
        <w:rPr>
          <w:rFonts w:asciiTheme="minorHAnsi" w:eastAsiaTheme="minorHAnsi" w:hAnsiTheme="minorHAnsi" w:cstheme="minorBidi"/>
          <w:color w:val="auto"/>
        </w:rPr>
        <w:t xml:space="preserve"> </w:t>
      </w:r>
    </w:p>
    <w:p w14:paraId="2DF134CF" w14:textId="77777777" w:rsidR="00506812" w:rsidRPr="00506812" w:rsidRDefault="00506812" w:rsidP="00506812">
      <w:pPr>
        <w:rPr>
          <w:rFonts w:asciiTheme="minorHAnsi" w:eastAsiaTheme="minorHAnsi" w:hAnsiTheme="minorHAnsi" w:cstheme="minorBidi"/>
          <w:color w:val="auto"/>
        </w:rPr>
      </w:pPr>
      <w:r w:rsidRPr="00506812">
        <w:rPr>
          <w:rFonts w:asciiTheme="minorHAnsi" w:eastAsiaTheme="minorHAnsi" w:hAnsiTheme="minorHAnsi" w:cstheme="minorBidi"/>
          <w:color w:val="auto"/>
        </w:rPr>
        <w:t xml:space="preserve">We would love to be able to see your smiling faces again soon, and the safest and quickest way to get to that point again is for you and your family to get vaccinated. Again, please contact our office with any questions or concerns! </w:t>
      </w:r>
    </w:p>
    <w:p w14:paraId="1983A4B2" w14:textId="77777777" w:rsidR="00506812" w:rsidRPr="00506812" w:rsidRDefault="00506812" w:rsidP="00506812">
      <w:pPr>
        <w:rPr>
          <w:rFonts w:asciiTheme="minorHAnsi" w:eastAsiaTheme="minorHAnsi" w:hAnsiTheme="minorHAnsi" w:cstheme="minorBidi"/>
          <w:color w:val="auto"/>
        </w:rPr>
      </w:pPr>
      <w:r w:rsidRPr="00506812">
        <w:rPr>
          <w:rFonts w:asciiTheme="minorHAnsi" w:eastAsiaTheme="minorHAnsi" w:hAnsiTheme="minorHAnsi" w:cstheme="minorBidi"/>
          <w:color w:val="auto"/>
        </w:rPr>
        <w:t>Our very best,</w:t>
      </w:r>
    </w:p>
    <w:p w14:paraId="6A51FCAE" w14:textId="77777777" w:rsidR="00506812" w:rsidRPr="00506812" w:rsidRDefault="00506812" w:rsidP="00506812">
      <w:pPr>
        <w:rPr>
          <w:rFonts w:asciiTheme="minorHAnsi" w:eastAsiaTheme="minorHAnsi" w:hAnsiTheme="minorHAnsi" w:cstheme="minorBidi"/>
          <w:color w:val="auto"/>
        </w:rPr>
      </w:pPr>
      <w:r w:rsidRPr="00506812">
        <w:rPr>
          <w:rFonts w:asciiTheme="minorHAnsi" w:eastAsiaTheme="minorHAnsi" w:hAnsiTheme="minorHAnsi" w:cstheme="minorBidi"/>
          <w:color w:val="auto"/>
        </w:rPr>
        <w:t>The Stony Brook Pediatrics Providers</w:t>
      </w:r>
    </w:p>
    <w:p w14:paraId="1E3AB8DF" w14:textId="77777777" w:rsidR="0046390D" w:rsidRDefault="0046390D" w:rsidP="0046390D">
      <w:pPr>
        <w:spacing w:after="3"/>
        <w:ind w:right="195"/>
        <w:jc w:val="center"/>
      </w:pPr>
    </w:p>
    <w:sectPr w:rsidR="0046390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 o:spid="_x0000_i1026" type="#_x0000_t75" style="width:.75pt;height:1.5pt;visibility:visible;mso-wrap-style:square" o:bullet="t">
        <v:imagedata r:id="rId1" o:title=""/>
      </v:shape>
    </w:pict>
  </w:numPicBullet>
  <w:abstractNum w:abstractNumId="0" w15:restartNumberingAfterBreak="0">
    <w:nsid w:val="39867634"/>
    <w:multiLevelType w:val="hybridMultilevel"/>
    <w:tmpl w:val="0BB6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F601E"/>
    <w:multiLevelType w:val="hybridMultilevel"/>
    <w:tmpl w:val="66A652DC"/>
    <w:lvl w:ilvl="0" w:tplc="29C854FE">
      <w:start w:val="1"/>
      <w:numFmt w:val="bullet"/>
      <w:lvlText w:val=""/>
      <w:lvlPicBulletId w:val="0"/>
      <w:lvlJc w:val="left"/>
      <w:pPr>
        <w:tabs>
          <w:tab w:val="num" w:pos="720"/>
        </w:tabs>
        <w:ind w:left="720" w:hanging="360"/>
      </w:pPr>
      <w:rPr>
        <w:rFonts w:ascii="Symbol" w:hAnsi="Symbol" w:hint="default"/>
      </w:rPr>
    </w:lvl>
    <w:lvl w:ilvl="1" w:tplc="F31E6FDE" w:tentative="1">
      <w:start w:val="1"/>
      <w:numFmt w:val="bullet"/>
      <w:lvlText w:val=""/>
      <w:lvlJc w:val="left"/>
      <w:pPr>
        <w:tabs>
          <w:tab w:val="num" w:pos="1440"/>
        </w:tabs>
        <w:ind w:left="1440" w:hanging="360"/>
      </w:pPr>
      <w:rPr>
        <w:rFonts w:ascii="Symbol" w:hAnsi="Symbol" w:hint="default"/>
      </w:rPr>
    </w:lvl>
    <w:lvl w:ilvl="2" w:tplc="15EC51DC" w:tentative="1">
      <w:start w:val="1"/>
      <w:numFmt w:val="bullet"/>
      <w:lvlText w:val=""/>
      <w:lvlJc w:val="left"/>
      <w:pPr>
        <w:tabs>
          <w:tab w:val="num" w:pos="2160"/>
        </w:tabs>
        <w:ind w:left="2160" w:hanging="360"/>
      </w:pPr>
      <w:rPr>
        <w:rFonts w:ascii="Symbol" w:hAnsi="Symbol" w:hint="default"/>
      </w:rPr>
    </w:lvl>
    <w:lvl w:ilvl="3" w:tplc="D1E26EFE" w:tentative="1">
      <w:start w:val="1"/>
      <w:numFmt w:val="bullet"/>
      <w:lvlText w:val=""/>
      <w:lvlJc w:val="left"/>
      <w:pPr>
        <w:tabs>
          <w:tab w:val="num" w:pos="2880"/>
        </w:tabs>
        <w:ind w:left="2880" w:hanging="360"/>
      </w:pPr>
      <w:rPr>
        <w:rFonts w:ascii="Symbol" w:hAnsi="Symbol" w:hint="default"/>
      </w:rPr>
    </w:lvl>
    <w:lvl w:ilvl="4" w:tplc="5F329A68" w:tentative="1">
      <w:start w:val="1"/>
      <w:numFmt w:val="bullet"/>
      <w:lvlText w:val=""/>
      <w:lvlJc w:val="left"/>
      <w:pPr>
        <w:tabs>
          <w:tab w:val="num" w:pos="3600"/>
        </w:tabs>
        <w:ind w:left="3600" w:hanging="360"/>
      </w:pPr>
      <w:rPr>
        <w:rFonts w:ascii="Symbol" w:hAnsi="Symbol" w:hint="default"/>
      </w:rPr>
    </w:lvl>
    <w:lvl w:ilvl="5" w:tplc="ED8EF940" w:tentative="1">
      <w:start w:val="1"/>
      <w:numFmt w:val="bullet"/>
      <w:lvlText w:val=""/>
      <w:lvlJc w:val="left"/>
      <w:pPr>
        <w:tabs>
          <w:tab w:val="num" w:pos="4320"/>
        </w:tabs>
        <w:ind w:left="4320" w:hanging="360"/>
      </w:pPr>
      <w:rPr>
        <w:rFonts w:ascii="Symbol" w:hAnsi="Symbol" w:hint="default"/>
      </w:rPr>
    </w:lvl>
    <w:lvl w:ilvl="6" w:tplc="98707B66" w:tentative="1">
      <w:start w:val="1"/>
      <w:numFmt w:val="bullet"/>
      <w:lvlText w:val=""/>
      <w:lvlJc w:val="left"/>
      <w:pPr>
        <w:tabs>
          <w:tab w:val="num" w:pos="5040"/>
        </w:tabs>
        <w:ind w:left="5040" w:hanging="360"/>
      </w:pPr>
      <w:rPr>
        <w:rFonts w:ascii="Symbol" w:hAnsi="Symbol" w:hint="default"/>
      </w:rPr>
    </w:lvl>
    <w:lvl w:ilvl="7" w:tplc="6DA0EF22" w:tentative="1">
      <w:start w:val="1"/>
      <w:numFmt w:val="bullet"/>
      <w:lvlText w:val=""/>
      <w:lvlJc w:val="left"/>
      <w:pPr>
        <w:tabs>
          <w:tab w:val="num" w:pos="5760"/>
        </w:tabs>
        <w:ind w:left="5760" w:hanging="360"/>
      </w:pPr>
      <w:rPr>
        <w:rFonts w:ascii="Symbol" w:hAnsi="Symbol" w:hint="default"/>
      </w:rPr>
    </w:lvl>
    <w:lvl w:ilvl="8" w:tplc="8CC877A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AB"/>
    <w:rsid w:val="00183A11"/>
    <w:rsid w:val="00365D5D"/>
    <w:rsid w:val="0046390D"/>
    <w:rsid w:val="00506812"/>
    <w:rsid w:val="005C4F0A"/>
    <w:rsid w:val="007C7378"/>
    <w:rsid w:val="00B570AB"/>
    <w:rsid w:val="00BF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E2229D"/>
  <w15:docId w15:val="{CECE56D3-E1F8-4BBA-8805-BDF461EF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eubencony.org/pages.asp?PID=13959" TargetMode="External"/><Relationship Id="rId3" Type="http://schemas.openxmlformats.org/officeDocument/2006/relationships/styles" Target="styles.xml"/><Relationship Id="rId7" Type="http://schemas.openxmlformats.org/officeDocument/2006/relationships/hyperlink" Target="https://www.livingstoncounty.us/1234/COVID-19-Vaccine-Clinic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lvaccinehub.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vs.com/immunizations/covid-19-vaccine" TargetMode="External"/><Relationship Id="rId4" Type="http://schemas.openxmlformats.org/officeDocument/2006/relationships/settings" Target="settings.xml"/><Relationship Id="rId9" Type="http://schemas.openxmlformats.org/officeDocument/2006/relationships/hyperlink" Target="https://www.wyomingco.net/595/COVID-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A3BB-7192-4C00-9E7A-543FC189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Curtin</dc:creator>
  <cp:keywords/>
  <cp:lastModifiedBy>Christina Curtin</cp:lastModifiedBy>
  <cp:revision>2</cp:revision>
  <cp:lastPrinted>2019-10-30T19:06:00Z</cp:lastPrinted>
  <dcterms:created xsi:type="dcterms:W3CDTF">2021-05-25T14:09:00Z</dcterms:created>
  <dcterms:modified xsi:type="dcterms:W3CDTF">2021-05-25T14:09:00Z</dcterms:modified>
</cp:coreProperties>
</file>